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C14BAB" w:rsidRDefault="00A82653" w:rsidP="00655B21">
      <w:pPr>
        <w:rPr>
          <w:sz w:val="20"/>
          <w:szCs w:val="20"/>
        </w:rPr>
      </w:pPr>
    </w:p>
    <w:p w14:paraId="2C719DBC" w14:textId="77777777" w:rsidR="00A4470D" w:rsidRPr="00C14BAB" w:rsidRDefault="00A4470D" w:rsidP="00024905">
      <w:pPr>
        <w:suppressAutoHyphens/>
        <w:jc w:val="center"/>
        <w:rPr>
          <w:b/>
          <w:bCs/>
        </w:rPr>
      </w:pPr>
    </w:p>
    <w:p w14:paraId="577DDB54" w14:textId="7B180962" w:rsidR="001D291C" w:rsidRPr="00C14BAB" w:rsidRDefault="00E94D9F" w:rsidP="00024905">
      <w:pPr>
        <w:suppressAutoHyphens/>
        <w:jc w:val="center"/>
        <w:rPr>
          <w:b/>
          <w:bCs/>
        </w:rPr>
      </w:pPr>
      <w:r w:rsidRPr="00C14BAB">
        <w:rPr>
          <w:b/>
          <w:bCs/>
        </w:rPr>
        <w:t>Platforma hemodynamiczna do ciągłego pomiaru parametrów hemodynamicznych</w:t>
      </w:r>
      <w:r w:rsidR="006C2B8A" w:rsidRPr="00C14BAB">
        <w:rPr>
          <w:b/>
          <w:bCs/>
        </w:rPr>
        <w:t xml:space="preserve"> – 1 szt.</w:t>
      </w:r>
    </w:p>
    <w:p w14:paraId="08BF6894" w14:textId="77777777" w:rsidR="006D36F8" w:rsidRPr="00C14BAB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7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686"/>
        <w:gridCol w:w="1983"/>
        <w:gridCol w:w="3403"/>
      </w:tblGrid>
      <w:tr w:rsidR="00C14BAB" w:rsidRPr="00C14BAB" w14:paraId="02F00AF6" w14:textId="77777777" w:rsidTr="006C2B8A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6C2B8A" w:rsidRPr="00C14BAB" w:rsidRDefault="006C2B8A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14BA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6C2B8A" w:rsidRPr="00C14BAB" w:rsidRDefault="006C2B8A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14BAB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6C2B8A" w:rsidRPr="00C14BAB" w:rsidRDefault="006C2B8A" w:rsidP="00B25CD4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14BAB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6C2B8A" w:rsidRPr="00C14BAB" w:rsidRDefault="006C2B8A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4BAB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6C2B8A" w:rsidRPr="00C14BAB" w:rsidRDefault="006C2B8A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C14BAB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C14BAB" w:rsidRPr="00C14BAB" w14:paraId="0D33295E" w14:textId="77777777" w:rsidTr="006C2B8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6C2B8A" w:rsidRPr="00C14BAB" w:rsidRDefault="006C2B8A" w:rsidP="00FA6905">
            <w:pPr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6C2B8A" w:rsidRPr="00C14BAB" w:rsidRDefault="006C2B8A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14BAB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6C2B8A" w:rsidRPr="00C14BAB" w:rsidRDefault="006C2B8A" w:rsidP="00B25C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38D0B976" w14:textId="77777777" w:rsidTr="006C2B8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6C2B8A" w:rsidRPr="00C14BAB" w:rsidRDefault="006C2B8A" w:rsidP="00FA6905">
            <w:pPr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6C2B8A" w:rsidRPr="00C14BAB" w:rsidRDefault="006C2B8A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14BAB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6C2B8A" w:rsidRPr="00C14BAB" w:rsidRDefault="006C2B8A" w:rsidP="00B25C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55EAD88C" w14:textId="77777777" w:rsidTr="006C2B8A">
        <w:trPr>
          <w:trHeight w:val="43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6C2B8A" w:rsidRPr="00C14BAB" w:rsidRDefault="006C2B8A" w:rsidP="00FA6905">
            <w:pPr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6C2B8A" w:rsidRPr="00C14BAB" w:rsidRDefault="006C2B8A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14BAB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6C2B8A" w:rsidRPr="00C14BAB" w:rsidRDefault="006C2B8A" w:rsidP="00B25C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41693750" w14:textId="77777777" w:rsidTr="006C2B8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6C2B8A" w:rsidRPr="00C14BAB" w:rsidRDefault="006C2B8A" w:rsidP="00FA6905">
            <w:pPr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4.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DFA285E" w:rsidR="006C2B8A" w:rsidRPr="00C14BAB" w:rsidRDefault="006C2B8A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14BAB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6C2B8A" w:rsidRPr="00C14BAB" w:rsidRDefault="006C2B8A" w:rsidP="00B25C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5E858410" w14:textId="77777777" w:rsidTr="006C2B8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6C2B8A" w:rsidRPr="00C14BAB" w:rsidRDefault="006C2B8A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6C2B8A" w:rsidRPr="00C14BAB" w:rsidRDefault="006C2B8A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C14BAB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6C2B8A" w:rsidRPr="00C14BAB" w:rsidRDefault="006C2B8A" w:rsidP="00B25C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20353FFE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6C2B8A" w:rsidRPr="00C14BAB" w:rsidRDefault="006C2B8A" w:rsidP="00FA6905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5.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0257DD4C" w:rsidR="006C2B8A" w:rsidRPr="00C14BAB" w:rsidRDefault="006C2B8A" w:rsidP="00293AC1">
            <w:pPr>
              <w:tabs>
                <w:tab w:val="left" w:pos="4416"/>
              </w:tabs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Waga aparatu maksymalnie 10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68FB" w14:textId="5EDCF519" w:rsidR="006C2B8A" w:rsidRPr="00C14BAB" w:rsidRDefault="006C2B8A" w:rsidP="00B25C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0AC51977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6C2B8A" w:rsidRPr="00C14BAB" w:rsidRDefault="006C2B8A" w:rsidP="00FA6905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6.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2F269E18" w:rsidR="006C2B8A" w:rsidRPr="00C14BAB" w:rsidRDefault="006C2B8A" w:rsidP="00293AC1">
            <w:pPr>
              <w:tabs>
                <w:tab w:val="left" w:pos="3960"/>
              </w:tabs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Ekran dotykowy o przekątnej min. 15 cali i rozdzielczości min. 1920 x1080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2A764BC7" w:rsidR="006C2B8A" w:rsidRPr="00C14BAB" w:rsidRDefault="006C2B8A" w:rsidP="00B25C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44835618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6C2B8A" w:rsidRPr="00C14BAB" w:rsidRDefault="006C2B8A" w:rsidP="00FA6905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7.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5BBBB564" w:rsidR="006C2B8A" w:rsidRPr="00C14BAB" w:rsidRDefault="006C2B8A" w:rsidP="00FA69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Możliwość transferu danych przez porty USB (min. 3) w postaci pliku Excel lub jpg.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A642" w14:textId="1745E1C5" w:rsidR="006C2B8A" w:rsidRPr="00C14BAB" w:rsidRDefault="006C2B8A" w:rsidP="00B25C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25229689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618E1" w14:textId="1C910CDA" w:rsidR="006C2B8A" w:rsidRPr="00C14BAB" w:rsidRDefault="006C2B8A" w:rsidP="00FA6905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8.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53CFD" w14:textId="6B2B0E2A" w:rsidR="006C2B8A" w:rsidRPr="00C14BAB" w:rsidRDefault="006C2B8A" w:rsidP="00D10996">
            <w:pPr>
              <w:tabs>
                <w:tab w:val="left" w:pos="2580"/>
              </w:tabs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Wejścia/wyjścia transmisyjne: RS 232, RJ-45, HDMI,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19A2B" w14:textId="3901F302" w:rsidR="006C2B8A" w:rsidRPr="00C14BAB" w:rsidRDefault="006C2B8A" w:rsidP="00B25C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AA96E" w14:textId="77777777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048A673C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1FDC1602" w:rsidR="006C2B8A" w:rsidRPr="00C14BAB" w:rsidRDefault="006C2B8A" w:rsidP="00FA6905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9.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46AFE948" w:rsidR="006C2B8A" w:rsidRPr="00C14BAB" w:rsidRDefault="006C2B8A" w:rsidP="00FA69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Statyw na kółkach do zamontowania monitora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85F0" w14:textId="6EF2F930" w:rsidR="006C2B8A" w:rsidRPr="00C14BAB" w:rsidRDefault="006C2B8A" w:rsidP="00B25CD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2A89D044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1B4FE480" w:rsidR="006C2B8A" w:rsidRPr="00C14BAB" w:rsidRDefault="006C2B8A" w:rsidP="00FA6905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10.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3D5949A2" w:rsidR="006C2B8A" w:rsidRPr="00C14BAB" w:rsidRDefault="006C2B8A" w:rsidP="00FA69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Możliwość wydawania poleceń głosowych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2813" w14:textId="13BEF97A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131426C6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AC7FD6F" w:rsidR="006C2B8A" w:rsidRPr="00C14BAB" w:rsidRDefault="006C2B8A" w:rsidP="00FA6905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11.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24B04C1F" w:rsidR="006C2B8A" w:rsidRPr="00C14BAB" w:rsidRDefault="006C2B8A" w:rsidP="004A4B4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14BAB">
              <w:rPr>
                <w:bCs/>
                <w:sz w:val="20"/>
                <w:szCs w:val="20"/>
              </w:rPr>
              <w:t>Dodatkowe zasilanie akumulatorowe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7118180A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363DDB8E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0FFACC0F" w:rsidR="006C2B8A" w:rsidRPr="00C14BAB" w:rsidRDefault="006C2B8A" w:rsidP="00FA6905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12.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0E0922A6" w:rsidR="006C2B8A" w:rsidRPr="00C14BAB" w:rsidRDefault="006C2B8A" w:rsidP="00FA690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14BAB">
              <w:rPr>
                <w:bCs/>
                <w:sz w:val="20"/>
                <w:szCs w:val="20"/>
              </w:rPr>
              <w:t xml:space="preserve">Możliwość wprowadzenia poprawki związanej z resekcja płuca lub jego płata do obliczeń </w:t>
            </w:r>
            <w:proofErr w:type="spellStart"/>
            <w:r w:rsidRPr="00C14BAB">
              <w:rPr>
                <w:bCs/>
                <w:sz w:val="20"/>
                <w:szCs w:val="20"/>
              </w:rPr>
              <w:t>termodylucji</w:t>
            </w:r>
            <w:proofErr w:type="spellEnd"/>
            <w:r w:rsidRPr="00C14BA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14BAB">
              <w:rPr>
                <w:bCs/>
                <w:sz w:val="20"/>
                <w:szCs w:val="20"/>
              </w:rPr>
              <w:t>przezpłucnej</w:t>
            </w:r>
            <w:proofErr w:type="spellEnd"/>
            <w:r w:rsidRPr="00C14BA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6FD7703E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6C2B8A" w:rsidRPr="00C14BAB" w:rsidRDefault="006C2B8A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0D7A817E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48DA4D03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13.</w:t>
            </w:r>
          </w:p>
        </w:tc>
        <w:tc>
          <w:tcPr>
            <w:tcW w:w="8686" w:type="dxa"/>
          </w:tcPr>
          <w:p w14:paraId="7C299608" w14:textId="5CA09023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Ocena hemodynamiczna układu krążenia na podstawie ciśnienia tętniczego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26AEC8AB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1730B1AC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73A9B" w14:textId="08F8C917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14.</w:t>
            </w:r>
          </w:p>
        </w:tc>
        <w:tc>
          <w:tcPr>
            <w:tcW w:w="8686" w:type="dxa"/>
          </w:tcPr>
          <w:p w14:paraId="0DE04326" w14:textId="16C66F60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 xml:space="preserve">Ocena hemodynamiczna metodą </w:t>
            </w:r>
            <w:proofErr w:type="spellStart"/>
            <w:r w:rsidRPr="00C14BAB">
              <w:rPr>
                <w:sz w:val="20"/>
                <w:szCs w:val="20"/>
              </w:rPr>
              <w:t>termodylucji</w:t>
            </w:r>
            <w:proofErr w:type="spellEnd"/>
            <w:r w:rsidRPr="00C14BAB">
              <w:rPr>
                <w:sz w:val="20"/>
                <w:szCs w:val="20"/>
              </w:rPr>
              <w:t xml:space="preserve"> (Swan-</w:t>
            </w:r>
            <w:proofErr w:type="spellStart"/>
            <w:r w:rsidRPr="00C14BAB">
              <w:rPr>
                <w:sz w:val="20"/>
                <w:szCs w:val="20"/>
              </w:rPr>
              <w:t>Ganza</w:t>
            </w:r>
            <w:proofErr w:type="spellEnd"/>
            <w:r w:rsidRPr="00C14BAB">
              <w:rPr>
                <w:sz w:val="20"/>
                <w:szCs w:val="20"/>
              </w:rPr>
              <w:t>, Swan-</w:t>
            </w:r>
            <w:proofErr w:type="spellStart"/>
            <w:r w:rsidRPr="00C14BAB">
              <w:rPr>
                <w:sz w:val="20"/>
                <w:szCs w:val="20"/>
              </w:rPr>
              <w:t>Ganza</w:t>
            </w:r>
            <w:proofErr w:type="spellEnd"/>
            <w:r w:rsidRPr="00C14BAB">
              <w:rPr>
                <w:sz w:val="20"/>
                <w:szCs w:val="20"/>
              </w:rPr>
              <w:t xml:space="preserve"> CCO)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CBF93" w14:textId="662BE7B3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7BCBE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7C45DAEC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F8299" w14:textId="42408733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15.</w:t>
            </w:r>
          </w:p>
        </w:tc>
        <w:tc>
          <w:tcPr>
            <w:tcW w:w="8686" w:type="dxa"/>
          </w:tcPr>
          <w:p w14:paraId="2DD1F43C" w14:textId="55AB757D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 xml:space="preserve">Ocena hemodynamiczna metodą </w:t>
            </w:r>
            <w:proofErr w:type="spellStart"/>
            <w:r w:rsidRPr="00C14BAB">
              <w:rPr>
                <w:sz w:val="20"/>
                <w:szCs w:val="20"/>
              </w:rPr>
              <w:t>termodylucji</w:t>
            </w:r>
            <w:proofErr w:type="spellEnd"/>
            <w:r w:rsidRPr="00C14BAB">
              <w:rPr>
                <w:sz w:val="20"/>
                <w:szCs w:val="20"/>
              </w:rPr>
              <w:t xml:space="preserve"> </w:t>
            </w:r>
            <w:proofErr w:type="spellStart"/>
            <w:r w:rsidRPr="00C14BAB">
              <w:rPr>
                <w:sz w:val="20"/>
                <w:szCs w:val="20"/>
              </w:rPr>
              <w:t>przezpłucnej</w:t>
            </w:r>
            <w:proofErr w:type="spellEnd"/>
            <w:r w:rsidRPr="00C14BAB">
              <w:rPr>
                <w:sz w:val="20"/>
                <w:szCs w:val="20"/>
              </w:rPr>
              <w:t xml:space="preserve"> (bez użycia cewnika Swan-</w:t>
            </w:r>
            <w:proofErr w:type="spellStart"/>
            <w:r w:rsidRPr="00C14BAB">
              <w:rPr>
                <w:sz w:val="20"/>
                <w:szCs w:val="20"/>
              </w:rPr>
              <w:t>Ganza</w:t>
            </w:r>
            <w:proofErr w:type="spellEnd"/>
            <w:r w:rsidRPr="00C14BAB">
              <w:rPr>
                <w:sz w:val="20"/>
                <w:szCs w:val="20"/>
              </w:rPr>
              <w:t xml:space="preserve">, drogą </w:t>
            </w:r>
            <w:proofErr w:type="spellStart"/>
            <w:r w:rsidRPr="00C14BAB">
              <w:rPr>
                <w:sz w:val="20"/>
                <w:szCs w:val="20"/>
              </w:rPr>
              <w:t>kaniulacji</w:t>
            </w:r>
            <w:proofErr w:type="spellEnd"/>
            <w:r w:rsidRPr="00C14BAB">
              <w:rPr>
                <w:sz w:val="20"/>
                <w:szCs w:val="20"/>
              </w:rPr>
              <w:t xml:space="preserve"> obwodowego naczynia tętniczego i żyły głównej górnej)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4AA" w14:textId="248905B5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07F06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0D86530B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0B593" w14:textId="39528B80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16.</w:t>
            </w:r>
          </w:p>
        </w:tc>
        <w:tc>
          <w:tcPr>
            <w:tcW w:w="8686" w:type="dxa"/>
          </w:tcPr>
          <w:p w14:paraId="59028A57" w14:textId="2DC71E6B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 xml:space="preserve">Ocena hemodynamiczna metodą Volume </w:t>
            </w:r>
            <w:proofErr w:type="spellStart"/>
            <w:r w:rsidRPr="00C14BAB">
              <w:rPr>
                <w:sz w:val="20"/>
                <w:szCs w:val="20"/>
              </w:rPr>
              <w:t>Clamp</w:t>
            </w:r>
            <w:proofErr w:type="spellEnd"/>
            <w:r w:rsidRPr="00C14BAB">
              <w:rPr>
                <w:sz w:val="20"/>
                <w:szCs w:val="20"/>
              </w:rPr>
              <w:t xml:space="preserve"> (Algorytm wykorzystuje zaawansowane metody przetwarzania w celu zrekonstruowania krzywej ciśnienia w tętnicy w palcu do krzywej ciśnienia tętniczego w tętnicy promieniowej)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1FF74" w14:textId="53BC7787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F5E6D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75A70F45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69785" w14:textId="09582F9D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17.</w:t>
            </w:r>
          </w:p>
        </w:tc>
        <w:tc>
          <w:tcPr>
            <w:tcW w:w="8686" w:type="dxa"/>
          </w:tcPr>
          <w:p w14:paraId="4A3F9179" w14:textId="4AE6B8D3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Ciągły pomiar saturacji tkankowej metodą NIRS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CA5BA" w14:textId="4A5911CA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0BB87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26B7A16F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7CF89" w14:textId="6DD3C534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18.</w:t>
            </w:r>
          </w:p>
        </w:tc>
        <w:tc>
          <w:tcPr>
            <w:tcW w:w="8686" w:type="dxa"/>
          </w:tcPr>
          <w:p w14:paraId="4FF16F25" w14:textId="104D5B36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Moduł do zarządzania płynami (bolus 100-500 ml)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1B701" w14:textId="0DA6BE2A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65D56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3F984F8C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D9F9C" w14:textId="5D63E7C6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19.</w:t>
            </w:r>
          </w:p>
        </w:tc>
        <w:tc>
          <w:tcPr>
            <w:tcW w:w="8686" w:type="dxa"/>
          </w:tcPr>
          <w:p w14:paraId="76F0D3FF" w14:textId="02B0D0F5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 xml:space="preserve">Pomiar rzutu serca (CO, CI, </w:t>
            </w:r>
            <w:proofErr w:type="spellStart"/>
            <w:r w:rsidRPr="00C14BAB">
              <w:rPr>
                <w:sz w:val="20"/>
                <w:szCs w:val="20"/>
              </w:rPr>
              <w:t>iCO</w:t>
            </w:r>
            <w:proofErr w:type="spellEnd"/>
            <w:r w:rsidRPr="00C14BAB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1E3EA" w14:textId="3C803001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94EFE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55B15DE6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7AE6" w14:textId="7184D139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20.</w:t>
            </w:r>
          </w:p>
        </w:tc>
        <w:tc>
          <w:tcPr>
            <w:tcW w:w="8686" w:type="dxa"/>
          </w:tcPr>
          <w:p w14:paraId="275388F2" w14:textId="544CEC2B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 xml:space="preserve">Pomiar objętości </w:t>
            </w:r>
            <w:proofErr w:type="spellStart"/>
            <w:r w:rsidRPr="00C14BAB">
              <w:rPr>
                <w:sz w:val="20"/>
                <w:szCs w:val="20"/>
              </w:rPr>
              <w:t>późnorozkurczowej</w:t>
            </w:r>
            <w:proofErr w:type="spellEnd"/>
            <w:r w:rsidRPr="00C14BAB">
              <w:rPr>
                <w:sz w:val="20"/>
                <w:szCs w:val="20"/>
              </w:rPr>
              <w:t xml:space="preserve"> prawej komory (EDV)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97904" w14:textId="3A848C9D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ABCFF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20053BF2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7319" w14:textId="46A08510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21.</w:t>
            </w:r>
          </w:p>
        </w:tc>
        <w:tc>
          <w:tcPr>
            <w:tcW w:w="8686" w:type="dxa"/>
          </w:tcPr>
          <w:p w14:paraId="76303EF3" w14:textId="260D0B10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Pomiar saturacji krwi żylnej (Svo2)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BEB50" w14:textId="0D68E103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F61BB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7D4C31B0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9F7D6" w14:textId="12E880D5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22.</w:t>
            </w:r>
          </w:p>
        </w:tc>
        <w:tc>
          <w:tcPr>
            <w:tcW w:w="8686" w:type="dxa"/>
          </w:tcPr>
          <w:p w14:paraId="20B5A3A9" w14:textId="5D6E1C55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 xml:space="preserve">Globalny wskaźnik </w:t>
            </w:r>
            <w:proofErr w:type="spellStart"/>
            <w:r w:rsidRPr="00C14BAB">
              <w:rPr>
                <w:sz w:val="20"/>
                <w:szCs w:val="20"/>
              </w:rPr>
              <w:t>hipoperfuzji</w:t>
            </w:r>
            <w:proofErr w:type="spellEnd"/>
            <w:r w:rsidRPr="00C14BAB">
              <w:rPr>
                <w:sz w:val="20"/>
                <w:szCs w:val="20"/>
              </w:rPr>
              <w:t xml:space="preserve"> (GHI)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458D7" w14:textId="3AAE30D6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CACC1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251B71BF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8776D" w14:textId="2F4C2351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8686" w:type="dxa"/>
          </w:tcPr>
          <w:p w14:paraId="24BA7BD2" w14:textId="6441D992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Pomiar objętości wyrzutowej (SV, SVI)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CFE5C" w14:textId="3E83FE08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17ED5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068F2077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9EC5A" w14:textId="41DBD025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24.</w:t>
            </w:r>
          </w:p>
        </w:tc>
        <w:tc>
          <w:tcPr>
            <w:tcW w:w="8686" w:type="dxa"/>
          </w:tcPr>
          <w:p w14:paraId="485CF6E3" w14:textId="4D449712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Pomiar oporu naczyniowego (SVR, SVRI)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8332A" w14:textId="5C15DBA5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50574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6722A528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164EA" w14:textId="41B722D1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25.</w:t>
            </w:r>
          </w:p>
        </w:tc>
        <w:tc>
          <w:tcPr>
            <w:tcW w:w="8686" w:type="dxa"/>
          </w:tcPr>
          <w:p w14:paraId="75195300" w14:textId="7FD15A16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Pomiar centralnego ciśnienia żylnego (CVP), MAP, PAP, PR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219B7" w14:textId="35A2B51E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32441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45744877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8F99A" w14:textId="20839CBF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26.</w:t>
            </w:r>
          </w:p>
        </w:tc>
        <w:tc>
          <w:tcPr>
            <w:tcW w:w="8686" w:type="dxa"/>
          </w:tcPr>
          <w:p w14:paraId="2F8C4C62" w14:textId="3729570A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Zmienność objętości wyrzutowej (SVV)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B115C" w14:textId="27AB99EF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84E5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3D554D7A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BA572" w14:textId="1A64ED6E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27.</w:t>
            </w:r>
          </w:p>
        </w:tc>
        <w:tc>
          <w:tcPr>
            <w:tcW w:w="8686" w:type="dxa"/>
          </w:tcPr>
          <w:p w14:paraId="52E6D29E" w14:textId="47FCE676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Zmienność ciśnienia tętna (PPV)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AC6D2" w14:textId="641B0461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4600A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63B3FC6B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95E4E" w14:textId="7ED4D488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28.</w:t>
            </w:r>
          </w:p>
        </w:tc>
        <w:tc>
          <w:tcPr>
            <w:tcW w:w="8686" w:type="dxa"/>
          </w:tcPr>
          <w:p w14:paraId="158395CE" w14:textId="4C220FD0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Wskaźnik ryzyka hipotensji (HPI)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6AD8A" w14:textId="24994787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B8D2E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20063E2B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4F8F2" w14:textId="73A7911D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29.</w:t>
            </w:r>
          </w:p>
        </w:tc>
        <w:tc>
          <w:tcPr>
            <w:tcW w:w="8686" w:type="dxa"/>
          </w:tcPr>
          <w:p w14:paraId="7EDF372C" w14:textId="1D7A0804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Pomiar podatności dynamicznej tętnic (</w:t>
            </w:r>
            <w:proofErr w:type="spellStart"/>
            <w:r w:rsidRPr="00C14BAB">
              <w:rPr>
                <w:sz w:val="20"/>
                <w:szCs w:val="20"/>
              </w:rPr>
              <w:t>Eadyn</w:t>
            </w:r>
            <w:proofErr w:type="spellEnd"/>
            <w:r w:rsidRPr="00C14BAB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49C54" w14:textId="6A37FDE6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E418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1BB51F7D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B0AEA" w14:textId="52C5F74B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30.</w:t>
            </w:r>
          </w:p>
        </w:tc>
        <w:tc>
          <w:tcPr>
            <w:tcW w:w="8686" w:type="dxa"/>
          </w:tcPr>
          <w:p w14:paraId="41DE70C0" w14:textId="6D923BF8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Pomiar nachylenia fali skurczowej (</w:t>
            </w:r>
            <w:proofErr w:type="spellStart"/>
            <w:r w:rsidRPr="00C14BAB">
              <w:rPr>
                <w:sz w:val="20"/>
                <w:szCs w:val="20"/>
              </w:rPr>
              <w:t>dP</w:t>
            </w:r>
            <w:proofErr w:type="spellEnd"/>
            <w:r w:rsidRPr="00C14BAB">
              <w:rPr>
                <w:sz w:val="20"/>
                <w:szCs w:val="20"/>
              </w:rPr>
              <w:t>/</w:t>
            </w:r>
            <w:proofErr w:type="spellStart"/>
            <w:r w:rsidRPr="00C14BAB">
              <w:rPr>
                <w:sz w:val="20"/>
                <w:szCs w:val="20"/>
              </w:rPr>
              <w:t>dt</w:t>
            </w:r>
            <w:proofErr w:type="spellEnd"/>
            <w:r w:rsidRPr="00C14BAB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84301" w14:textId="1D5542AF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107CC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658DDEF2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DA989" w14:textId="7353F96C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31.</w:t>
            </w:r>
          </w:p>
        </w:tc>
        <w:tc>
          <w:tcPr>
            <w:tcW w:w="8686" w:type="dxa"/>
          </w:tcPr>
          <w:p w14:paraId="7C9DDBE3" w14:textId="7857427A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 xml:space="preserve">Indeks pozanaczyniowej wody </w:t>
            </w:r>
            <w:proofErr w:type="spellStart"/>
            <w:r w:rsidRPr="00C14BAB">
              <w:rPr>
                <w:sz w:val="20"/>
                <w:szCs w:val="20"/>
              </w:rPr>
              <w:t>wewnątrzpłucnej</w:t>
            </w:r>
            <w:proofErr w:type="spellEnd"/>
            <w:r w:rsidRPr="00C14BAB">
              <w:rPr>
                <w:sz w:val="20"/>
                <w:szCs w:val="20"/>
              </w:rPr>
              <w:t xml:space="preserve"> (ELWI)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97BB1" w14:textId="0065BFD0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23FFF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46CE52F1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F44D6" w14:textId="27556D39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32.</w:t>
            </w:r>
          </w:p>
        </w:tc>
        <w:tc>
          <w:tcPr>
            <w:tcW w:w="8686" w:type="dxa"/>
          </w:tcPr>
          <w:p w14:paraId="6CF0B77B" w14:textId="469E4585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Indeks przepuszczalności naczyń płucnych (PVPI)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BDF8B" w14:textId="0086544B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69211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79F8967E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C4CE9" w14:textId="22ABBB23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33.</w:t>
            </w:r>
          </w:p>
        </w:tc>
        <w:tc>
          <w:tcPr>
            <w:tcW w:w="8686" w:type="dxa"/>
          </w:tcPr>
          <w:p w14:paraId="464F5AF0" w14:textId="40DDDB41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 xml:space="preserve">Indeks objętość </w:t>
            </w:r>
            <w:proofErr w:type="spellStart"/>
            <w:r w:rsidRPr="00C14BAB">
              <w:rPr>
                <w:sz w:val="20"/>
                <w:szCs w:val="20"/>
              </w:rPr>
              <w:t>końcoworozkurczowej</w:t>
            </w:r>
            <w:proofErr w:type="spellEnd"/>
            <w:r w:rsidRPr="00C14BAB">
              <w:rPr>
                <w:sz w:val="20"/>
                <w:szCs w:val="20"/>
              </w:rPr>
              <w:t xml:space="preserve"> zawartej w jamach serca (GEDI)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09049" w14:textId="6758F4DC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FCF18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5BAE21B9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05B88" w14:textId="7561B2CD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34.</w:t>
            </w:r>
          </w:p>
        </w:tc>
        <w:tc>
          <w:tcPr>
            <w:tcW w:w="8686" w:type="dxa"/>
          </w:tcPr>
          <w:p w14:paraId="1E046080" w14:textId="1A312196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Całkowita frakcja wyrzutowa (GEF)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6DE27" w14:textId="1CE4C9F1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9F30D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5392A020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9CE80" w14:textId="00284CA9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35.</w:t>
            </w:r>
          </w:p>
        </w:tc>
        <w:tc>
          <w:tcPr>
            <w:tcW w:w="8686" w:type="dxa"/>
          </w:tcPr>
          <w:p w14:paraId="59D3E2AF" w14:textId="69E22A37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Saturacja tkankowa (StO2)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C39C7" w14:textId="169DE8B5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3B710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0D575264" w14:textId="77777777" w:rsidTr="00283ABC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DD88B" w14:textId="3171E924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36.</w:t>
            </w:r>
          </w:p>
        </w:tc>
        <w:tc>
          <w:tcPr>
            <w:tcW w:w="8686" w:type="dxa"/>
          </w:tcPr>
          <w:p w14:paraId="0E7938B2" w14:textId="7F809697" w:rsidR="006C2B8A" w:rsidRPr="00C14BAB" w:rsidRDefault="006C2B8A" w:rsidP="001D1A6D">
            <w:pPr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 xml:space="preserve">Ekran trendu tabelarycznego umożliwia równoczesne przeglądanie bieżącego statusu i historii wybranych monitorowanych parametrów w formie tabelarycznej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0C33A" w14:textId="1472247F" w:rsidR="006C2B8A" w:rsidRPr="00C14BAB" w:rsidRDefault="006C2B8A" w:rsidP="001D1A6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8ECF6" w14:textId="77777777" w:rsidR="006C2B8A" w:rsidRPr="00C14BAB" w:rsidRDefault="006C2B8A" w:rsidP="001D1A6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C14BAB" w:rsidRPr="00C14BAB" w14:paraId="493B781F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094C6" w14:textId="6381B18F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37.</w:t>
            </w:r>
          </w:p>
        </w:tc>
        <w:tc>
          <w:tcPr>
            <w:tcW w:w="8686" w:type="dxa"/>
          </w:tcPr>
          <w:p w14:paraId="19581F70" w14:textId="1E1393FB" w:rsidR="006C2B8A" w:rsidRPr="00C14BAB" w:rsidRDefault="006C2B8A" w:rsidP="001D1A6D">
            <w:pPr>
              <w:spacing w:line="276" w:lineRule="auto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Ekran stanu fizjologicznego jako animacja obrazująca wzajemne interakcje między sercem, krwią a układem krwionośnym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AC54E" w14:textId="38D87B48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A91E3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62B8FD4B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BBB32" w14:textId="0541AED1" w:rsidR="006C2B8A" w:rsidRPr="00C14BAB" w:rsidRDefault="006C2B8A" w:rsidP="00946BF9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38.</w:t>
            </w:r>
          </w:p>
        </w:tc>
        <w:tc>
          <w:tcPr>
            <w:tcW w:w="8686" w:type="dxa"/>
          </w:tcPr>
          <w:p w14:paraId="3F692A88" w14:textId="7020B376" w:rsidR="006C2B8A" w:rsidRPr="00C14BAB" w:rsidRDefault="006C2B8A" w:rsidP="00946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Ekran trendu graficznego umożliwia równoczesne przeglądanie bieżącego statusu i historii wybranych monitorowanych parametrów w formie graficznej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742E" w14:textId="183DD4B8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05991" w14:textId="77777777" w:rsidR="006C2B8A" w:rsidRPr="00C14BAB" w:rsidRDefault="006C2B8A" w:rsidP="00946BF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14BAB" w:rsidRPr="00C14BAB" w14:paraId="01241FCB" w14:textId="77777777" w:rsidTr="006C2B8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62239" w14:textId="60F95215" w:rsidR="006C2B8A" w:rsidRPr="00C14BAB" w:rsidRDefault="006C2B8A" w:rsidP="006B65D4">
            <w:pPr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39.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BD3D3" w14:textId="4707513C" w:rsidR="006C2B8A" w:rsidRPr="00C14BAB" w:rsidRDefault="006C2B8A" w:rsidP="006B65D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14BAB">
              <w:rPr>
                <w:bCs/>
                <w:sz w:val="20"/>
                <w:szCs w:val="20"/>
              </w:rPr>
              <w:t>Menu w języku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2DCE" w14:textId="2D533C4A" w:rsidR="006C2B8A" w:rsidRPr="00C14BAB" w:rsidRDefault="006C2B8A" w:rsidP="00B25C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14BAB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24DED" w14:textId="77777777" w:rsidR="006C2B8A" w:rsidRPr="00C14BAB" w:rsidRDefault="006C2B8A" w:rsidP="006B6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C14BAB" w:rsidRDefault="00641065" w:rsidP="00655B21">
      <w:pPr>
        <w:rPr>
          <w:sz w:val="20"/>
          <w:szCs w:val="20"/>
        </w:rPr>
      </w:pPr>
    </w:p>
    <w:p w14:paraId="0718EEB0" w14:textId="77777777" w:rsidR="005A2F11" w:rsidRPr="00C14BAB" w:rsidRDefault="005A2F11" w:rsidP="00655B21">
      <w:pPr>
        <w:rPr>
          <w:sz w:val="20"/>
          <w:szCs w:val="20"/>
        </w:rPr>
      </w:pPr>
    </w:p>
    <w:sectPr w:rsidR="005A2F11" w:rsidRPr="00C14BAB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1A6D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5B5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3ABC"/>
    <w:rsid w:val="00286079"/>
    <w:rsid w:val="00293AC1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2356"/>
    <w:rsid w:val="003440AF"/>
    <w:rsid w:val="0034559C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4B44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450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2F81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B65D4"/>
    <w:rsid w:val="006C2B8A"/>
    <w:rsid w:val="006C472A"/>
    <w:rsid w:val="006D1909"/>
    <w:rsid w:val="006D22B3"/>
    <w:rsid w:val="006D36F8"/>
    <w:rsid w:val="006D4340"/>
    <w:rsid w:val="006D4E21"/>
    <w:rsid w:val="006D6190"/>
    <w:rsid w:val="006D6C7E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17E2A"/>
    <w:rsid w:val="0082046D"/>
    <w:rsid w:val="00831DE8"/>
    <w:rsid w:val="0084659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071"/>
    <w:rsid w:val="009212CB"/>
    <w:rsid w:val="00922C7D"/>
    <w:rsid w:val="009254A3"/>
    <w:rsid w:val="00931F5E"/>
    <w:rsid w:val="00933543"/>
    <w:rsid w:val="009361AB"/>
    <w:rsid w:val="00945A71"/>
    <w:rsid w:val="00946BF9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659B6"/>
    <w:rsid w:val="00970B2E"/>
    <w:rsid w:val="0098119C"/>
    <w:rsid w:val="00981A4C"/>
    <w:rsid w:val="00981F69"/>
    <w:rsid w:val="00983261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3672E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5CD4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4BAB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0996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94D9F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2962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76733-CF69-4443-9D6D-043FA1C1C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390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11</cp:revision>
  <cp:lastPrinted>2024-11-14T08:47:00Z</cp:lastPrinted>
  <dcterms:created xsi:type="dcterms:W3CDTF">2025-07-10T06:08:00Z</dcterms:created>
  <dcterms:modified xsi:type="dcterms:W3CDTF">2025-07-11T08:40:00Z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